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903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keepNext/>
        <w:keepLines/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и.о.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(62830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ХМАО- 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 мкр., 30 дом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 Романа Владимировича, </w:t>
      </w:r>
      <w:r>
        <w:rPr>
          <w:rStyle w:val="cat-ExternalSystem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регистрации не имеющего, проживающего по адресу: </w:t>
      </w:r>
      <w:r>
        <w:rPr>
          <w:rStyle w:val="cat-UserDefinedgrp-2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PassportDatagrp-22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ч. 3 ст. 19.24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keepNext/>
        <w:keepLines/>
        <w:widowControl w:val="0"/>
        <w:spacing w:before="0" w:after="65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60"/>
          <w:sz w:val="26"/>
          <w:szCs w:val="26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Скидан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проживающий по адресу: </w:t>
      </w:r>
      <w:r>
        <w:rPr>
          <w:rStyle w:val="cat-UserDefinedgrp-2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которого 05.05.2023 решением Сургутского городского суда ХМАО-Югры установлен административный надзор, а также решением Нефтеюганского районного суда от 06.03.2024 установлены дополнительные ограничения, одним из установленных ограничений является обязательная явка 4 раза в месяц согласно графика прибытия в ОМВД России по г. Нефтеюганску. Согласно графика прибытия Скидан Р.В. обязан являться на регистрацию в 1,2,3,4 вторник каждого месяца. 09.07.2024 года Скидан Р.В., на регистрацию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повторное в течение одного года административное правонарушение, предусмотренное ч. 1 ст. 19.24 КоАП РФ. Данное бездействие не содержит уголовно наказуемого деяния.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 факт совершения им данного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II группы не является.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 выслушав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8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>, с протоколом ознакомлен, согласен, права, предусмотренные ст. 25.1 КоАП РФ и ст. 51 Конституции РФ разъяснены.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того, обстоятельства, изложенные в протоколе об административном правонарушении, подтверждаются: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УУП ОМВД России по г.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17.07.2024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 ГОАН ОУУП и по 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регистрационным листом поднадзорного лица; </w:t>
      </w:r>
      <w:r>
        <w:rPr>
          <w:rFonts w:ascii="Times New Roman" w:eastAsia="Times New Roman" w:hAnsi="Times New Roman" w:cs="Times New Roman"/>
          <w:sz w:val="27"/>
          <w:szCs w:val="27"/>
        </w:rPr>
        <w:t>заключением о заведении дела административного надзора;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графиком прибытия поднадзорного лица на регистрацию;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предупреждением;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решения Сургутского городского суда ХМАО-Югры от 05.05.2023, согласно которому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вный надзор сроком на три года; копией решения Нефтеюганского районного суда ХМАО-Югры от 06.03.2024, согласно которому в отношении Скидан Р.В. установлены дополнительные ограничения в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обязательной регистрации 4 раза в месяц в ОВД по месту жительства;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заявлением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месте его проживания;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№ </w:t>
      </w:r>
      <w:r>
        <w:rPr>
          <w:rStyle w:val="cat-UserDefinedgrp-29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Скидан Р.В.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привлечен к 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ответственности по ч. 1 ст. 19.24 КоАП РФ,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.2023;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справкой на физическое лицо.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ФЗ №64 от 06.04.2011 года «Об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надзоре за лицами, освобожденными из мест лишения свободы»,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поднадзорного лица могут устанавливаться следующие административные ограничения: запрещение пребывания вне жилого или иного </w:t>
      </w:r>
      <w:r>
        <w:rPr>
          <w:rFonts w:ascii="Times New Roman" w:eastAsia="Times New Roman" w:hAnsi="Times New Roman" w:cs="Times New Roman"/>
          <w:sz w:val="27"/>
          <w:szCs w:val="27"/>
        </w:rPr>
        <w:t>помещения, являющегося местом жительства либо пребывания поднадзорного лица, в определенное время суток.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Скидан Р.В. </w:t>
      </w:r>
      <w:r>
        <w:rPr>
          <w:rFonts w:ascii="Times New Roman" w:eastAsia="Times New Roman" w:hAnsi="Times New Roman" w:cs="Times New Roman"/>
          <w:sz w:val="27"/>
          <w:szCs w:val="27"/>
        </w:rPr>
        <w:t>по ч. 3 ст. 19.24 Кодекса Российской Федерации об административных правонарушениях «П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>, ранее привлекавшегося к административной ответственности,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30.1 Кодекса Российской Федерации об административных правонарушениях, судья</w:t>
      </w:r>
    </w:p>
    <w:p>
      <w:pPr>
        <w:keepNext/>
        <w:keepLines/>
        <w:widowControl w:val="0"/>
        <w:spacing w:before="0" w:after="79"/>
        <w:jc w:val="center"/>
        <w:rPr>
          <w:sz w:val="4"/>
          <w:szCs w:val="4"/>
        </w:rPr>
      </w:pPr>
    </w:p>
    <w:p>
      <w:pPr>
        <w:keepNext/>
        <w:keepLines/>
        <w:widowControl w:val="0"/>
        <w:spacing w:before="0" w:after="7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Скидан Романа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 административного ареста сроком на 15 (пятнадцать)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с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00 мин.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в Нефтеюганский районный суд Ханты-Мансийского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rPr>
          <w:sz w:val="27"/>
          <w:szCs w:val="27"/>
        </w:rPr>
      </w:pPr>
    </w:p>
    <w:p>
      <w:pPr>
        <w:widowControl w:val="0"/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9">
    <w:name w:val="cat-ExternalSystemDefined grp-25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6rplc-14">
    <w:name w:val="cat-ExternalSystemDefined grp-26 rplc-14"/>
    <w:basedOn w:val="DefaultParagraphFont"/>
  </w:style>
  <w:style w:type="character" w:customStyle="1" w:styleId="cat-ExternalSystemDefinedgrp-24rplc-15">
    <w:name w:val="cat-ExternalSystemDefined grp-24 rplc-15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42">
    <w:name w:val="cat-UserDefined grp-29 rplc-42"/>
    <w:basedOn w:val="DefaultParagraphFont"/>
  </w:style>
  <w:style w:type="character" w:customStyle="1" w:styleId="cat-UserDefinedgrp-30rplc-56">
    <w:name w:val="cat-UserDefined grp-30 rplc-56"/>
    <w:basedOn w:val="DefaultParagraphFont"/>
  </w:style>
  <w:style w:type="character" w:customStyle="1" w:styleId="cat-UserDefinedgrp-31rplc-59">
    <w:name w:val="cat-UserDefined grp-3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